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947905" w:rsidRDefault="0001022A" w:rsidP="00516DB7">
      <w:pPr>
        <w:spacing w:line="276" w:lineRule="auto"/>
        <w:jc w:val="both"/>
      </w:pPr>
      <w:r>
        <w:t>halte(n) folgende Vermögensanlagen der One Group:</w:t>
      </w:r>
    </w:p>
    <w:p w:rsidR="0001022A" w:rsidRDefault="0001022A" w:rsidP="00516DB7">
      <w:pPr>
        <w:spacing w:line="276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01022A" w:rsidTr="0001022A">
        <w:tc>
          <w:tcPr>
            <w:tcW w:w="5665" w:type="dxa"/>
          </w:tcPr>
          <w:p w:rsidR="0001022A" w:rsidRPr="0001022A" w:rsidRDefault="0001022A" w:rsidP="0001022A">
            <w:pPr>
              <w:spacing w:line="276" w:lineRule="auto"/>
              <w:jc w:val="center"/>
              <w:rPr>
                <w:b/>
              </w:rPr>
            </w:pPr>
            <w:r w:rsidRPr="0001022A">
              <w:rPr>
                <w:b/>
              </w:rPr>
              <w:t>Vermögensanlage</w:t>
            </w:r>
          </w:p>
        </w:tc>
        <w:tc>
          <w:tcPr>
            <w:tcW w:w="3397" w:type="dxa"/>
            <w:vAlign w:val="center"/>
          </w:tcPr>
          <w:p w:rsidR="0001022A" w:rsidRPr="0001022A" w:rsidRDefault="0001022A" w:rsidP="0001022A">
            <w:pPr>
              <w:spacing w:line="276" w:lineRule="auto"/>
              <w:jc w:val="center"/>
              <w:rPr>
                <w:b/>
              </w:rPr>
            </w:pPr>
            <w:r w:rsidRPr="0001022A">
              <w:rPr>
                <w:b/>
              </w:rPr>
              <w:t>Nominalwert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Deutschland 7 </w:t>
            </w:r>
          </w:p>
        </w:tc>
        <w:tc>
          <w:tcPr>
            <w:tcW w:w="3397" w:type="dxa"/>
            <w:vAlign w:val="center"/>
          </w:tcPr>
          <w:p w:rsidR="0001022A" w:rsidRDefault="0001022A" w:rsidP="0001022A">
            <w:pPr>
              <w:spacing w:line="276" w:lineRule="auto"/>
              <w:jc w:val="right"/>
            </w:pPr>
            <w:r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Deutschland 8 - Exklusives Folgeangebot 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Europa 9 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Europa 10 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Deutschland 7 - Exklusives Nachfolgeangebot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Private 10 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Private 11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</w:t>
            </w:r>
            <w:proofErr w:type="spellStart"/>
            <w:r>
              <w:t>Secur</w:t>
            </w:r>
            <w:proofErr w:type="spellEnd"/>
            <w:r>
              <w:t xml:space="preserve"> 3 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  <w:tr w:rsidR="0001022A" w:rsidTr="0001022A">
        <w:tc>
          <w:tcPr>
            <w:tcW w:w="5665" w:type="dxa"/>
          </w:tcPr>
          <w:p w:rsidR="0001022A" w:rsidRDefault="0001022A" w:rsidP="0001022A">
            <w:pPr>
              <w:spacing w:line="276" w:lineRule="auto"/>
              <w:jc w:val="both"/>
            </w:pPr>
            <w:proofErr w:type="spellStart"/>
            <w:r>
              <w:t>ProReal</w:t>
            </w:r>
            <w:proofErr w:type="spellEnd"/>
            <w:r>
              <w:t xml:space="preserve"> </w:t>
            </w:r>
            <w:proofErr w:type="spellStart"/>
            <w:r>
              <w:t>Secur</w:t>
            </w:r>
            <w:proofErr w:type="spellEnd"/>
            <w:r>
              <w:t xml:space="preserve"> 4</w:t>
            </w:r>
          </w:p>
        </w:tc>
        <w:tc>
          <w:tcPr>
            <w:tcW w:w="3397" w:type="dxa"/>
          </w:tcPr>
          <w:p w:rsidR="0001022A" w:rsidRDefault="0001022A" w:rsidP="0001022A">
            <w:pPr>
              <w:jc w:val="right"/>
            </w:pPr>
            <w:r w:rsidRPr="000B63EE">
              <w:t>€</w:t>
            </w:r>
          </w:p>
        </w:tc>
      </w:tr>
    </w:tbl>
    <w:p w:rsidR="00947905" w:rsidRDefault="00947905" w:rsidP="0001022A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>, Hackenstr. 7b, 80331 München</w:t>
      </w:r>
      <w:r w:rsidR="000A3984">
        <w:t xml:space="preserve"> und einzeln Herrn Rechtsanwalt Michael Siegle, Hackenstr. 7b, 80331 München und einzeln Herrn Rechtsanwalt Dr. Marc Liebscher,</w:t>
      </w:r>
      <w:r w:rsidR="000A3984" w:rsidRPr="000A3984">
        <w:t xml:space="preserve"> </w:t>
      </w:r>
      <w:r w:rsidR="000A3984">
        <w:t xml:space="preserve">Kurfürstendamm 102, 10711 Berlin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 xml:space="preserve">im Rahmen von Restrukturierungsverhandlungen sowie insbesondere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27C5C"/>
    <w:rsid w:val="007D22CA"/>
    <w:rsid w:val="00821CF5"/>
    <w:rsid w:val="00822D4B"/>
    <w:rsid w:val="00826075"/>
    <w:rsid w:val="008B2C9B"/>
    <w:rsid w:val="008D3C6B"/>
    <w:rsid w:val="00947905"/>
    <w:rsid w:val="00A60D9E"/>
    <w:rsid w:val="00A65D03"/>
    <w:rsid w:val="00B11360"/>
    <w:rsid w:val="00C25FB4"/>
    <w:rsid w:val="00C46577"/>
    <w:rsid w:val="00CA3222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2024-01-23T13:26:00Z</dcterms:created>
  <dcterms:modified xsi:type="dcterms:W3CDTF">2024-01-23T13:26:00Z</dcterms:modified>
</cp:coreProperties>
</file>