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BA70" w14:textId="213792A4" w:rsidR="00C33F82" w:rsidRPr="0047171B" w:rsidRDefault="00D309F7" w:rsidP="00B34D81">
      <w:pPr>
        <w:jc w:val="center"/>
        <w:rPr>
          <w:b/>
          <w:sz w:val="18"/>
        </w:rPr>
      </w:pPr>
      <w:bookmarkStart w:id="0" w:name="_GoBack"/>
      <w:r w:rsidRPr="0047171B">
        <w:rPr>
          <w:b/>
          <w:noProof/>
          <w:sz w:val="40"/>
          <w:lang w:eastAsia="de-DE"/>
        </w:rPr>
        <w:t>One-Group</w:t>
      </w:r>
      <w:r w:rsidR="00B34D81" w:rsidRPr="0047171B">
        <w:rPr>
          <w:b/>
          <w:noProof/>
          <w:sz w:val="40"/>
          <w:lang w:eastAsia="de-DE"/>
        </w:rPr>
        <w:t xml:space="preserve"> / Soravia</w:t>
      </w:r>
      <w:r w:rsidR="0047171B" w:rsidRPr="0047171B">
        <w:rPr>
          <w:b/>
          <w:noProof/>
          <w:sz w:val="40"/>
          <w:lang w:eastAsia="de-DE"/>
        </w:rPr>
        <w:t xml:space="preserve"> - </w:t>
      </w:r>
      <w:r w:rsidR="00B34D81" w:rsidRPr="0047171B">
        <w:rPr>
          <w:b/>
          <w:sz w:val="40"/>
        </w:rPr>
        <w:t>Finanzierungserklärung</w:t>
      </w:r>
    </w:p>
    <w:bookmarkEnd w:id="0"/>
    <w:p w14:paraId="1BCA4EE7" w14:textId="77777777" w:rsidR="00C33F82" w:rsidRPr="00C13AB1" w:rsidRDefault="00C33F82">
      <w:pPr>
        <w:rPr>
          <w:sz w:val="2"/>
        </w:rPr>
      </w:pPr>
    </w:p>
    <w:p w14:paraId="3B41C345" w14:textId="070B4D64" w:rsidR="009F6888" w:rsidRDefault="009F6888">
      <w:pPr>
        <w:sectPr w:rsidR="009F6888" w:rsidSect="00464658">
          <w:pgSz w:w="11906" w:h="16838"/>
          <w:pgMar w:top="993" w:right="1417" w:bottom="1134" w:left="1417" w:header="708" w:footer="708" w:gutter="0"/>
          <w:cols w:space="708"/>
          <w:docGrid w:linePitch="360"/>
        </w:sectPr>
      </w:pPr>
      <w:r>
        <w:rPr>
          <w:b/>
        </w:rPr>
        <w:t xml:space="preserve">per </w:t>
      </w:r>
      <w:r w:rsidR="00C40EF7">
        <w:rPr>
          <w:b/>
        </w:rPr>
        <w:t>E-Mail,</w:t>
      </w:r>
      <w:r w:rsidR="00C40EF7">
        <w:rPr>
          <w:b/>
        </w:rPr>
        <w:t xml:space="preserve"> </w:t>
      </w:r>
      <w:r w:rsidR="00C40EF7" w:rsidRPr="00C40EF7">
        <w:t>Post oder</w:t>
      </w:r>
      <w:r w:rsidRPr="00C40EF7">
        <w:t xml:space="preserve"> Fax</w:t>
      </w:r>
      <w:r>
        <w:rPr>
          <w:b/>
        </w:rPr>
        <w:t xml:space="preserve"> </w:t>
      </w:r>
      <w:r w:rsidR="00C33F82" w:rsidRPr="00C33F82">
        <w:rPr>
          <w:b/>
        </w:rPr>
        <w:t>zurück an:</w:t>
      </w:r>
      <w:r w:rsidR="00563231">
        <w:rPr>
          <w:b/>
        </w:rPr>
        <w:br/>
      </w:r>
      <w:r w:rsidR="00C33F82" w:rsidRPr="00563231">
        <w:rPr>
          <w:b/>
          <w:sz w:val="8"/>
        </w:rPr>
        <w:br/>
      </w:r>
    </w:p>
    <w:p w14:paraId="64ECEF41" w14:textId="77777777" w:rsidR="009F6888" w:rsidRDefault="00F227F7">
      <w:r>
        <w:lastRenderedPageBreak/>
        <w:t>SdK e.V.</w:t>
      </w:r>
      <w:r w:rsidR="00563231">
        <w:br/>
      </w:r>
      <w:r>
        <w:t>Hackenstr. 7b</w:t>
      </w:r>
      <w:r w:rsidR="00563231">
        <w:br/>
      </w:r>
      <w:r>
        <w:t>80331 München</w:t>
      </w:r>
    </w:p>
    <w:p w14:paraId="70A36B80" w14:textId="77777777" w:rsidR="009F6888" w:rsidRDefault="009F6888">
      <w:r>
        <w:lastRenderedPageBreak/>
        <w:t>Fax: 089 / 20 20 846 – 10</w:t>
      </w:r>
    </w:p>
    <w:p w14:paraId="485FF400" w14:textId="77777777" w:rsidR="009F6888" w:rsidRPr="00C33F82" w:rsidRDefault="009F6888">
      <w:r>
        <w:t>E-Mail: info@sdk.org</w:t>
      </w:r>
    </w:p>
    <w:p w14:paraId="2420906C" w14:textId="77777777" w:rsidR="009F6888" w:rsidRDefault="009F6888">
      <w:pPr>
        <w:sectPr w:rsidR="009F6888" w:rsidSect="009F6888">
          <w:type w:val="continuous"/>
          <w:pgSz w:w="11906" w:h="16838"/>
          <w:pgMar w:top="1276" w:right="1417" w:bottom="1134" w:left="1417" w:header="708" w:footer="708" w:gutter="0"/>
          <w:cols w:num="2" w:space="709"/>
          <w:titlePg/>
          <w:docGrid w:linePitch="360"/>
        </w:sectPr>
      </w:pPr>
    </w:p>
    <w:p w14:paraId="105152B5" w14:textId="77777777" w:rsidR="00C33F82" w:rsidRPr="00844E64" w:rsidRDefault="00C33F82">
      <w:pPr>
        <w:rPr>
          <w:sz w:val="18"/>
        </w:rPr>
      </w:pPr>
    </w:p>
    <w:p w14:paraId="1ADEAA92" w14:textId="77777777" w:rsidR="00C33F82" w:rsidRPr="00A72744" w:rsidRDefault="00C33F82">
      <w:pPr>
        <w:rPr>
          <w:b/>
        </w:rPr>
      </w:pPr>
      <w:r w:rsidRPr="00A72744">
        <w:rPr>
          <w:b/>
        </w:rPr>
        <w:t>Absender:</w:t>
      </w:r>
    </w:p>
    <w:p w14:paraId="6B425B15" w14:textId="4200FA8B" w:rsidR="00C33F82" w:rsidRDefault="00C33F82">
      <w:r>
        <w:t>Name:</w:t>
      </w:r>
      <w:r w:rsidR="00A72744">
        <w:tab/>
      </w:r>
      <w:r w:rsidR="00A72744">
        <w:tab/>
      </w:r>
      <w:r w:rsidR="0047171B">
        <w:tab/>
      </w:r>
      <w:r w:rsidR="00A72744">
        <w:t>_________________________________________</w:t>
      </w:r>
    </w:p>
    <w:p w14:paraId="6BAD2FBC" w14:textId="5908CF2E" w:rsidR="00C33F82" w:rsidRDefault="00C33F82">
      <w:r>
        <w:t>Anschrift:</w:t>
      </w:r>
      <w:r w:rsidR="00A72744">
        <w:tab/>
      </w:r>
      <w:r w:rsidR="0047171B">
        <w:tab/>
      </w:r>
      <w:r w:rsidR="00A72744">
        <w:t>_________________________________________</w:t>
      </w:r>
    </w:p>
    <w:p w14:paraId="6E0D29EB" w14:textId="1FE96D0A" w:rsidR="00A72744" w:rsidRDefault="00A72744">
      <w:r>
        <w:tab/>
      </w:r>
      <w:r>
        <w:tab/>
      </w:r>
      <w:r w:rsidR="0047171B">
        <w:tab/>
      </w:r>
      <w:r>
        <w:t>_________________________________________</w:t>
      </w:r>
    </w:p>
    <w:p w14:paraId="0A0E087F" w14:textId="41B034E1" w:rsidR="00C33F82" w:rsidRDefault="00C33F82">
      <w:r>
        <w:t>Telefon</w:t>
      </w:r>
      <w:r w:rsidR="0047171B">
        <w:t xml:space="preserve"> / E-Mail</w:t>
      </w:r>
      <w:r>
        <w:t>:</w:t>
      </w:r>
      <w:r w:rsidR="00A72744" w:rsidRPr="00A72744">
        <w:t xml:space="preserve"> </w:t>
      </w:r>
      <w:r w:rsidR="00A72744">
        <w:tab/>
        <w:t>_________________________________________</w:t>
      </w:r>
    </w:p>
    <w:p w14:paraId="64FA8876" w14:textId="77777777" w:rsidR="00A71882" w:rsidRPr="0047171B" w:rsidRDefault="00A71882" w:rsidP="00A71882">
      <w:pPr>
        <w:rPr>
          <w:sz w:val="8"/>
        </w:rPr>
      </w:pPr>
    </w:p>
    <w:p w14:paraId="0BA328BF" w14:textId="57A4AB80" w:rsidR="00B34D81" w:rsidRDefault="00B34D81" w:rsidP="00B34D81">
      <w:pPr>
        <w:jc w:val="both"/>
      </w:pPr>
      <w:r w:rsidRPr="00B34D81">
        <w:t xml:space="preserve">Wie im Newsletter 18 dargestellt, hat die SdK in Sachen One Group / </w:t>
      </w:r>
      <w:proofErr w:type="spellStart"/>
      <w:r w:rsidRPr="00B34D81">
        <w:t>Soravia</w:t>
      </w:r>
      <w:proofErr w:type="spellEnd"/>
      <w:r w:rsidRPr="00B34D81">
        <w:t xml:space="preserve"> / ProReal eine Vielzahl an Gesellschaften und Personen in und um die One Group/</w:t>
      </w:r>
      <w:proofErr w:type="spellStart"/>
      <w:r w:rsidRPr="00B34D81">
        <w:t>Soravia</w:t>
      </w:r>
      <w:proofErr w:type="spellEnd"/>
      <w:r w:rsidRPr="00B34D81">
        <w:t xml:space="preserve"> Gruppe als Anspruchsgegner für mögliche Schadensersatzansprüche identifiziert. In Bezug auf diese Ansprüche beabsichtigt die SdK, sofern genügend geschädigte</w:t>
      </w:r>
      <w:r>
        <w:t xml:space="preserve"> </w:t>
      </w:r>
      <w:r w:rsidRPr="00B34D81">
        <w:t xml:space="preserve">Anleger Interesse bekunden, mehrere gerichtliche Musterverfahren zu führen, die von der Gemeinschaft der Geschädigten finanziert werden. Erst wenn ein erfolgreiches Ende der Musterverfahren absehbar ist, ist es aus Sicht der SdK sinnvoll, dass alle anderen Geschädigten noch innerhalb der Verjährungsfrist Klage einreichen. Eine außergerichtliche Geltendmachung ist aus Sicht der SdK nicht sinnvoll, da die </w:t>
      </w:r>
      <w:proofErr w:type="spellStart"/>
      <w:r w:rsidRPr="00B34D81">
        <w:t>Soravia</w:t>
      </w:r>
      <w:proofErr w:type="spellEnd"/>
      <w:r w:rsidR="00AB42BD">
        <w:t>-</w:t>
      </w:r>
      <w:r w:rsidRPr="00B34D81">
        <w:t>Gruppe bzw. die Personen aus deren Umfeld aus unserer Sicht für eine außergerichtliche Lösung nicht zur Verfügung stehen.</w:t>
      </w:r>
    </w:p>
    <w:p w14:paraId="53A04C97" w14:textId="313666D3" w:rsidR="00B34D81" w:rsidRPr="0047171B" w:rsidRDefault="00B34D81" w:rsidP="00B34D81">
      <w:pPr>
        <w:jc w:val="both"/>
      </w:pPr>
      <w:r w:rsidRPr="0047171B">
        <w:rPr>
          <w:b/>
        </w:rPr>
        <w:t>Ich/wir halten folgende Produkte und erkläre</w:t>
      </w:r>
      <w:r w:rsidR="0047171B" w:rsidRPr="0047171B">
        <w:rPr>
          <w:b/>
        </w:rPr>
        <w:t>(</w:t>
      </w:r>
      <w:r w:rsidRPr="0047171B">
        <w:rPr>
          <w:b/>
        </w:rPr>
        <w:t>n</w:t>
      </w:r>
      <w:r w:rsidR="0047171B" w:rsidRPr="0047171B">
        <w:rPr>
          <w:b/>
        </w:rPr>
        <w:t>)</w:t>
      </w:r>
      <w:r w:rsidRPr="0047171B">
        <w:rPr>
          <w:b/>
        </w:rPr>
        <w:t xml:space="preserve"> hiermit verbindlich, </w:t>
      </w:r>
      <w:r w:rsidR="0047171B" w:rsidRPr="0047171B">
        <w:rPr>
          <w:b/>
        </w:rPr>
        <w:t>den in der Spalte „Finanzierungsbeitrag“ eingetragenen Wert zur Finanzierung der oben dargestellten Musterverfahren zur Verfüg</w:t>
      </w:r>
      <w:r w:rsidR="0047171B">
        <w:rPr>
          <w:b/>
        </w:rPr>
        <w:t>ung zu stellen:</w:t>
      </w:r>
      <w:r w:rsidR="0047171B" w:rsidRPr="0047171B">
        <w:t xml:space="preserve"> </w:t>
      </w:r>
    </w:p>
    <w:tbl>
      <w:tblPr>
        <w:tblStyle w:val="Tabellenraster"/>
        <w:tblW w:w="9214" w:type="dxa"/>
        <w:tblInd w:w="108" w:type="dxa"/>
        <w:tblLook w:val="04A0" w:firstRow="1" w:lastRow="0" w:firstColumn="1" w:lastColumn="0" w:noHBand="0" w:noVBand="1"/>
      </w:tblPr>
      <w:tblGrid>
        <w:gridCol w:w="4820"/>
        <w:gridCol w:w="2126"/>
        <w:gridCol w:w="2268"/>
      </w:tblGrid>
      <w:tr w:rsidR="0047171B" w14:paraId="35895CFA" w14:textId="77777777" w:rsidTr="0047171B">
        <w:tc>
          <w:tcPr>
            <w:tcW w:w="4820" w:type="dxa"/>
            <w:vAlign w:val="center"/>
          </w:tcPr>
          <w:p w14:paraId="4B0182B8" w14:textId="78DB2DFF" w:rsidR="0047171B" w:rsidRDefault="0047171B" w:rsidP="00957A1C">
            <w:pPr>
              <w:pStyle w:val="Listenabsatz"/>
              <w:ind w:left="0"/>
              <w:jc w:val="center"/>
            </w:pPr>
            <w:r>
              <w:t>Produkt</w:t>
            </w:r>
          </w:p>
        </w:tc>
        <w:tc>
          <w:tcPr>
            <w:tcW w:w="2126" w:type="dxa"/>
            <w:vAlign w:val="center"/>
          </w:tcPr>
          <w:p w14:paraId="14009EAB" w14:textId="77777777" w:rsidR="0047171B" w:rsidRDefault="0047171B" w:rsidP="00957A1C">
            <w:pPr>
              <w:pStyle w:val="Listenabsatz"/>
              <w:ind w:left="0"/>
              <w:jc w:val="center"/>
            </w:pPr>
            <w:r>
              <w:t>Investierte Summe</w:t>
            </w:r>
          </w:p>
        </w:tc>
        <w:tc>
          <w:tcPr>
            <w:tcW w:w="2268" w:type="dxa"/>
            <w:vAlign w:val="center"/>
          </w:tcPr>
          <w:p w14:paraId="76D3C715" w14:textId="54591F42" w:rsidR="0047171B" w:rsidRDefault="0047171B" w:rsidP="00957A1C">
            <w:pPr>
              <w:pStyle w:val="Listenabsatz"/>
              <w:ind w:left="0"/>
              <w:jc w:val="center"/>
            </w:pPr>
            <w:r>
              <w:t>Finanzierungsbeitrag</w:t>
            </w:r>
          </w:p>
        </w:tc>
      </w:tr>
      <w:tr w:rsidR="0047171B" w14:paraId="1A2F1683" w14:textId="77777777" w:rsidTr="0047171B">
        <w:tc>
          <w:tcPr>
            <w:tcW w:w="4820" w:type="dxa"/>
            <w:vAlign w:val="center"/>
          </w:tcPr>
          <w:p w14:paraId="71C0AF78" w14:textId="77777777" w:rsidR="0047171B" w:rsidRDefault="0047171B" w:rsidP="00957A1C">
            <w:pPr>
              <w:pStyle w:val="Listenabsatz"/>
              <w:ind w:left="0"/>
              <w:jc w:val="center"/>
            </w:pPr>
          </w:p>
          <w:p w14:paraId="081887D5" w14:textId="77777777" w:rsidR="0047171B" w:rsidRDefault="0047171B" w:rsidP="00957A1C">
            <w:pPr>
              <w:pStyle w:val="Listenabsatz"/>
              <w:ind w:left="0"/>
              <w:jc w:val="center"/>
            </w:pPr>
          </w:p>
        </w:tc>
        <w:tc>
          <w:tcPr>
            <w:tcW w:w="2126" w:type="dxa"/>
            <w:vAlign w:val="center"/>
          </w:tcPr>
          <w:p w14:paraId="301FA5F6" w14:textId="77777777" w:rsidR="0047171B" w:rsidRDefault="0047171B" w:rsidP="00957A1C">
            <w:pPr>
              <w:pStyle w:val="Listenabsatz"/>
              <w:ind w:left="0"/>
              <w:jc w:val="center"/>
            </w:pPr>
          </w:p>
        </w:tc>
        <w:tc>
          <w:tcPr>
            <w:tcW w:w="2268" w:type="dxa"/>
            <w:vAlign w:val="center"/>
          </w:tcPr>
          <w:p w14:paraId="492E8EF5" w14:textId="77777777" w:rsidR="0047171B" w:rsidRDefault="0047171B" w:rsidP="00957A1C">
            <w:pPr>
              <w:pStyle w:val="Listenabsatz"/>
              <w:ind w:left="0"/>
              <w:jc w:val="center"/>
            </w:pPr>
          </w:p>
        </w:tc>
      </w:tr>
      <w:tr w:rsidR="0047171B" w14:paraId="534A511C" w14:textId="77777777" w:rsidTr="0047171B">
        <w:tc>
          <w:tcPr>
            <w:tcW w:w="4820" w:type="dxa"/>
            <w:vAlign w:val="center"/>
          </w:tcPr>
          <w:p w14:paraId="1B7F5A56" w14:textId="77777777" w:rsidR="0047171B" w:rsidRDefault="0047171B" w:rsidP="00957A1C">
            <w:pPr>
              <w:pStyle w:val="Listenabsatz"/>
              <w:ind w:left="0"/>
              <w:jc w:val="center"/>
            </w:pPr>
          </w:p>
          <w:p w14:paraId="7FB9584D" w14:textId="77777777" w:rsidR="0047171B" w:rsidRDefault="0047171B" w:rsidP="00957A1C">
            <w:pPr>
              <w:pStyle w:val="Listenabsatz"/>
              <w:ind w:left="0"/>
              <w:jc w:val="center"/>
            </w:pPr>
          </w:p>
        </w:tc>
        <w:tc>
          <w:tcPr>
            <w:tcW w:w="2126" w:type="dxa"/>
            <w:vAlign w:val="center"/>
          </w:tcPr>
          <w:p w14:paraId="047D719F" w14:textId="77777777" w:rsidR="0047171B" w:rsidRDefault="0047171B" w:rsidP="00957A1C">
            <w:pPr>
              <w:pStyle w:val="Listenabsatz"/>
              <w:ind w:left="0"/>
              <w:jc w:val="center"/>
            </w:pPr>
          </w:p>
        </w:tc>
        <w:tc>
          <w:tcPr>
            <w:tcW w:w="2268" w:type="dxa"/>
            <w:vAlign w:val="center"/>
          </w:tcPr>
          <w:p w14:paraId="5B7C86C0" w14:textId="77777777" w:rsidR="0047171B" w:rsidRDefault="0047171B" w:rsidP="00957A1C">
            <w:pPr>
              <w:pStyle w:val="Listenabsatz"/>
              <w:ind w:left="0"/>
              <w:jc w:val="center"/>
            </w:pPr>
          </w:p>
        </w:tc>
      </w:tr>
      <w:tr w:rsidR="0047171B" w14:paraId="6888F666" w14:textId="77777777" w:rsidTr="0047171B">
        <w:tc>
          <w:tcPr>
            <w:tcW w:w="4820" w:type="dxa"/>
            <w:vAlign w:val="center"/>
          </w:tcPr>
          <w:p w14:paraId="65168572" w14:textId="77777777" w:rsidR="0047171B" w:rsidRDefault="0047171B" w:rsidP="00957A1C">
            <w:pPr>
              <w:pStyle w:val="Listenabsatz"/>
              <w:ind w:left="0"/>
              <w:jc w:val="center"/>
            </w:pPr>
          </w:p>
          <w:p w14:paraId="2C0A644C" w14:textId="77777777" w:rsidR="0047171B" w:rsidRDefault="0047171B" w:rsidP="00957A1C">
            <w:pPr>
              <w:pStyle w:val="Listenabsatz"/>
              <w:ind w:left="0"/>
              <w:jc w:val="center"/>
            </w:pPr>
          </w:p>
        </w:tc>
        <w:tc>
          <w:tcPr>
            <w:tcW w:w="2126" w:type="dxa"/>
            <w:vAlign w:val="center"/>
          </w:tcPr>
          <w:p w14:paraId="25B67115" w14:textId="77777777" w:rsidR="0047171B" w:rsidRDefault="0047171B" w:rsidP="00957A1C">
            <w:pPr>
              <w:pStyle w:val="Listenabsatz"/>
              <w:ind w:left="0"/>
              <w:jc w:val="center"/>
            </w:pPr>
          </w:p>
        </w:tc>
        <w:tc>
          <w:tcPr>
            <w:tcW w:w="2268" w:type="dxa"/>
            <w:vAlign w:val="center"/>
          </w:tcPr>
          <w:p w14:paraId="631CF251" w14:textId="77777777" w:rsidR="0047171B" w:rsidRDefault="0047171B" w:rsidP="00957A1C">
            <w:pPr>
              <w:pStyle w:val="Listenabsatz"/>
              <w:ind w:left="0"/>
              <w:jc w:val="center"/>
            </w:pPr>
          </w:p>
        </w:tc>
      </w:tr>
      <w:tr w:rsidR="0047171B" w14:paraId="42D8CA0F" w14:textId="77777777" w:rsidTr="0047171B">
        <w:tc>
          <w:tcPr>
            <w:tcW w:w="4820" w:type="dxa"/>
            <w:vAlign w:val="center"/>
          </w:tcPr>
          <w:p w14:paraId="69619340" w14:textId="77777777" w:rsidR="0047171B" w:rsidRDefault="0047171B" w:rsidP="00957A1C">
            <w:pPr>
              <w:pStyle w:val="Listenabsatz"/>
              <w:ind w:left="0"/>
              <w:jc w:val="center"/>
            </w:pPr>
          </w:p>
          <w:p w14:paraId="5F5AE32D" w14:textId="77777777" w:rsidR="0047171B" w:rsidRDefault="0047171B" w:rsidP="00957A1C">
            <w:pPr>
              <w:pStyle w:val="Listenabsatz"/>
              <w:ind w:left="0"/>
              <w:jc w:val="center"/>
            </w:pPr>
          </w:p>
        </w:tc>
        <w:tc>
          <w:tcPr>
            <w:tcW w:w="2126" w:type="dxa"/>
            <w:vAlign w:val="center"/>
          </w:tcPr>
          <w:p w14:paraId="3CCA28E3" w14:textId="77777777" w:rsidR="0047171B" w:rsidRDefault="0047171B" w:rsidP="00957A1C">
            <w:pPr>
              <w:pStyle w:val="Listenabsatz"/>
              <w:ind w:left="0"/>
              <w:jc w:val="center"/>
            </w:pPr>
          </w:p>
        </w:tc>
        <w:tc>
          <w:tcPr>
            <w:tcW w:w="2268" w:type="dxa"/>
            <w:vAlign w:val="center"/>
          </w:tcPr>
          <w:p w14:paraId="328F69C0" w14:textId="77777777" w:rsidR="0047171B" w:rsidRDefault="0047171B" w:rsidP="00957A1C">
            <w:pPr>
              <w:pStyle w:val="Listenabsatz"/>
              <w:ind w:left="0"/>
              <w:jc w:val="center"/>
            </w:pPr>
          </w:p>
        </w:tc>
      </w:tr>
      <w:tr w:rsidR="0047171B" w14:paraId="0B36CCD8" w14:textId="77777777" w:rsidTr="0047171B">
        <w:tc>
          <w:tcPr>
            <w:tcW w:w="4820" w:type="dxa"/>
            <w:vAlign w:val="center"/>
          </w:tcPr>
          <w:p w14:paraId="11CC7D17" w14:textId="77777777" w:rsidR="0047171B" w:rsidRDefault="0047171B" w:rsidP="00957A1C">
            <w:pPr>
              <w:pStyle w:val="Listenabsatz"/>
              <w:ind w:left="0"/>
              <w:jc w:val="center"/>
            </w:pPr>
          </w:p>
          <w:p w14:paraId="6CE79473" w14:textId="77777777" w:rsidR="0047171B" w:rsidRDefault="0047171B" w:rsidP="00957A1C">
            <w:pPr>
              <w:pStyle w:val="Listenabsatz"/>
              <w:ind w:left="0"/>
              <w:jc w:val="center"/>
            </w:pPr>
          </w:p>
        </w:tc>
        <w:tc>
          <w:tcPr>
            <w:tcW w:w="2126" w:type="dxa"/>
            <w:vAlign w:val="center"/>
          </w:tcPr>
          <w:p w14:paraId="0B36E95B" w14:textId="77777777" w:rsidR="0047171B" w:rsidRDefault="0047171B" w:rsidP="00957A1C">
            <w:pPr>
              <w:pStyle w:val="Listenabsatz"/>
              <w:ind w:left="0"/>
              <w:jc w:val="center"/>
            </w:pPr>
          </w:p>
        </w:tc>
        <w:tc>
          <w:tcPr>
            <w:tcW w:w="2268" w:type="dxa"/>
            <w:vAlign w:val="center"/>
          </w:tcPr>
          <w:p w14:paraId="54A2F8FC" w14:textId="77777777" w:rsidR="0047171B" w:rsidRDefault="0047171B" w:rsidP="00957A1C">
            <w:pPr>
              <w:pStyle w:val="Listenabsatz"/>
              <w:ind w:left="0"/>
              <w:jc w:val="center"/>
            </w:pPr>
          </w:p>
        </w:tc>
      </w:tr>
    </w:tbl>
    <w:p w14:paraId="2EF0DFFB" w14:textId="10DD5ACD" w:rsidR="00F227F7" w:rsidRDefault="009F6888" w:rsidP="00F227F7">
      <w:r>
        <w:br/>
      </w:r>
      <w:r w:rsidR="0047171B">
        <w:br/>
      </w:r>
      <w:r w:rsidR="00F227F7">
        <w:t>____________________________________________________</w:t>
      </w:r>
    </w:p>
    <w:p w14:paraId="146F9F24" w14:textId="063D9552" w:rsidR="002C6749" w:rsidRDefault="00F227F7" w:rsidP="0047171B">
      <w:r>
        <w:t>Ort, Datum, Unterschrift</w:t>
      </w:r>
    </w:p>
    <w:sectPr w:rsidR="002C6749" w:rsidSect="0047171B">
      <w:type w:val="continuous"/>
      <w:pgSz w:w="11906" w:h="16838"/>
      <w:pgMar w:top="1418" w:right="1418" w:bottom="567"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DD75A" w14:textId="77777777" w:rsidR="002D5F23" w:rsidRDefault="002D5F23" w:rsidP="00563231">
      <w:pPr>
        <w:spacing w:after="0" w:line="240" w:lineRule="auto"/>
      </w:pPr>
      <w:r>
        <w:separator/>
      </w:r>
    </w:p>
  </w:endnote>
  <w:endnote w:type="continuationSeparator" w:id="0">
    <w:p w14:paraId="6167DCBD" w14:textId="77777777" w:rsidR="002D5F23" w:rsidRDefault="002D5F23" w:rsidP="0056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8206D" w14:textId="77777777" w:rsidR="002D5F23" w:rsidRDefault="002D5F23" w:rsidP="00563231">
      <w:pPr>
        <w:spacing w:after="0" w:line="240" w:lineRule="auto"/>
      </w:pPr>
      <w:r>
        <w:separator/>
      </w:r>
    </w:p>
  </w:footnote>
  <w:footnote w:type="continuationSeparator" w:id="0">
    <w:p w14:paraId="115B987C" w14:textId="77777777" w:rsidR="002D5F23" w:rsidRDefault="002D5F23" w:rsidP="00563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2517"/>
    <w:multiLevelType w:val="hybridMultilevel"/>
    <w:tmpl w:val="7F6A94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8EC3139"/>
    <w:multiLevelType w:val="hybridMultilevel"/>
    <w:tmpl w:val="21AE831A"/>
    <w:lvl w:ilvl="0" w:tplc="A8A8D0C2">
      <w:start w:val="8"/>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392385A"/>
    <w:multiLevelType w:val="hybridMultilevel"/>
    <w:tmpl w:val="47B65FF0"/>
    <w:lvl w:ilvl="0" w:tplc="57BC53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1E202F"/>
    <w:multiLevelType w:val="hybridMultilevel"/>
    <w:tmpl w:val="EBEC5A66"/>
    <w:lvl w:ilvl="0" w:tplc="EB9C41A6">
      <w:start w:val="2"/>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DCF6FB1"/>
    <w:multiLevelType w:val="hybridMultilevel"/>
    <w:tmpl w:val="1B8C26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2E664BD"/>
    <w:multiLevelType w:val="hybridMultilevel"/>
    <w:tmpl w:val="517C5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A68678C"/>
    <w:multiLevelType w:val="hybridMultilevel"/>
    <w:tmpl w:val="8CFAC7FE"/>
    <w:lvl w:ilvl="0" w:tplc="F10E6704">
      <w:start w:val="6"/>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4622E18"/>
    <w:multiLevelType w:val="hybridMultilevel"/>
    <w:tmpl w:val="9C10A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C2C7654"/>
    <w:multiLevelType w:val="hybridMultilevel"/>
    <w:tmpl w:val="7242BD2C"/>
    <w:lvl w:ilvl="0" w:tplc="16AC04A2">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7D4C2C8A"/>
    <w:multiLevelType w:val="hybridMultilevel"/>
    <w:tmpl w:val="CF84B40A"/>
    <w:lvl w:ilvl="0" w:tplc="BAF854C2">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7"/>
  </w:num>
  <w:num w:numId="5">
    <w:abstractNumId w:val="4"/>
  </w:num>
  <w:num w:numId="6">
    <w:abstractNumId w:val="2"/>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82"/>
    <w:rsid w:val="000F5299"/>
    <w:rsid w:val="001153B1"/>
    <w:rsid w:val="00120BEF"/>
    <w:rsid w:val="0013516C"/>
    <w:rsid w:val="0014035E"/>
    <w:rsid w:val="001440BD"/>
    <w:rsid w:val="00194AD1"/>
    <w:rsid w:val="001B74EB"/>
    <w:rsid w:val="001C2AF1"/>
    <w:rsid w:val="00274ED7"/>
    <w:rsid w:val="002A5AA0"/>
    <w:rsid w:val="002C6749"/>
    <w:rsid w:val="002D5F23"/>
    <w:rsid w:val="002E0272"/>
    <w:rsid w:val="002E421F"/>
    <w:rsid w:val="00433A1B"/>
    <w:rsid w:val="00455E5D"/>
    <w:rsid w:val="004619FF"/>
    <w:rsid w:val="00464658"/>
    <w:rsid w:val="00467804"/>
    <w:rsid w:val="0047171B"/>
    <w:rsid w:val="004758D5"/>
    <w:rsid w:val="004875D0"/>
    <w:rsid w:val="00514011"/>
    <w:rsid w:val="00563231"/>
    <w:rsid w:val="00566AA6"/>
    <w:rsid w:val="005E789D"/>
    <w:rsid w:val="006A1273"/>
    <w:rsid w:val="006B79B4"/>
    <w:rsid w:val="008279EB"/>
    <w:rsid w:val="0083525A"/>
    <w:rsid w:val="00844E64"/>
    <w:rsid w:val="008B6FAF"/>
    <w:rsid w:val="00900B7B"/>
    <w:rsid w:val="00951ECF"/>
    <w:rsid w:val="00965686"/>
    <w:rsid w:val="00975225"/>
    <w:rsid w:val="009E2519"/>
    <w:rsid w:val="009F6888"/>
    <w:rsid w:val="00A254AC"/>
    <w:rsid w:val="00A55E6F"/>
    <w:rsid w:val="00A71882"/>
    <w:rsid w:val="00A72744"/>
    <w:rsid w:val="00A964B7"/>
    <w:rsid w:val="00AB3B05"/>
    <w:rsid w:val="00AB42BD"/>
    <w:rsid w:val="00AD23F9"/>
    <w:rsid w:val="00B34D81"/>
    <w:rsid w:val="00B37A01"/>
    <w:rsid w:val="00B41A76"/>
    <w:rsid w:val="00BC3F3F"/>
    <w:rsid w:val="00C07FA9"/>
    <w:rsid w:val="00C11BE3"/>
    <w:rsid w:val="00C13AB1"/>
    <w:rsid w:val="00C33BF6"/>
    <w:rsid w:val="00C33F82"/>
    <w:rsid w:val="00C40EF7"/>
    <w:rsid w:val="00C50949"/>
    <w:rsid w:val="00CC4A86"/>
    <w:rsid w:val="00D22B5A"/>
    <w:rsid w:val="00D309F7"/>
    <w:rsid w:val="00D4372C"/>
    <w:rsid w:val="00D84470"/>
    <w:rsid w:val="00DB28F4"/>
    <w:rsid w:val="00E614D0"/>
    <w:rsid w:val="00E86C53"/>
    <w:rsid w:val="00F227F7"/>
    <w:rsid w:val="00F37570"/>
    <w:rsid w:val="00FD4D24"/>
    <w:rsid w:val="00FE4DA6"/>
    <w:rsid w:val="00FF3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3F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3F82"/>
    <w:rPr>
      <w:rFonts w:ascii="Tahoma" w:hAnsi="Tahoma" w:cs="Tahoma"/>
      <w:sz w:val="16"/>
      <w:szCs w:val="16"/>
    </w:rPr>
  </w:style>
  <w:style w:type="paragraph" w:styleId="Listenabsatz">
    <w:name w:val="List Paragraph"/>
    <w:basedOn w:val="Standard"/>
    <w:uiPriority w:val="34"/>
    <w:qFormat/>
    <w:rsid w:val="002E421F"/>
    <w:pPr>
      <w:ind w:left="720"/>
      <w:contextualSpacing/>
    </w:pPr>
  </w:style>
  <w:style w:type="paragraph" w:styleId="Kopfzeile">
    <w:name w:val="header"/>
    <w:basedOn w:val="Standard"/>
    <w:link w:val="KopfzeileZchn"/>
    <w:uiPriority w:val="99"/>
    <w:unhideWhenUsed/>
    <w:rsid w:val="005632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3231"/>
  </w:style>
  <w:style w:type="paragraph" w:styleId="Fuzeile">
    <w:name w:val="footer"/>
    <w:basedOn w:val="Standard"/>
    <w:link w:val="FuzeileZchn"/>
    <w:uiPriority w:val="99"/>
    <w:unhideWhenUsed/>
    <w:rsid w:val="005632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231"/>
  </w:style>
  <w:style w:type="character" w:styleId="Hyperlink">
    <w:name w:val="Hyperlink"/>
    <w:basedOn w:val="Absatz-Standardschriftart"/>
    <w:uiPriority w:val="99"/>
    <w:unhideWhenUsed/>
    <w:rsid w:val="00D84470"/>
    <w:rPr>
      <w:color w:val="0000FF" w:themeColor="hyperlink"/>
      <w:u w:val="single"/>
    </w:rPr>
  </w:style>
  <w:style w:type="character" w:styleId="BesuchterHyperlink">
    <w:name w:val="FollowedHyperlink"/>
    <w:basedOn w:val="Absatz-Standardschriftart"/>
    <w:uiPriority w:val="99"/>
    <w:semiHidden/>
    <w:unhideWhenUsed/>
    <w:rsid w:val="00D84470"/>
    <w:rPr>
      <w:color w:val="800080" w:themeColor="followedHyperlink"/>
      <w:u w:val="single"/>
    </w:rPr>
  </w:style>
  <w:style w:type="table" w:styleId="Tabellenraster">
    <w:name w:val="Table Grid"/>
    <w:basedOn w:val="NormaleTabelle"/>
    <w:uiPriority w:val="59"/>
    <w:rsid w:val="00F3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3F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3F82"/>
    <w:rPr>
      <w:rFonts w:ascii="Tahoma" w:hAnsi="Tahoma" w:cs="Tahoma"/>
      <w:sz w:val="16"/>
      <w:szCs w:val="16"/>
    </w:rPr>
  </w:style>
  <w:style w:type="paragraph" w:styleId="Listenabsatz">
    <w:name w:val="List Paragraph"/>
    <w:basedOn w:val="Standard"/>
    <w:uiPriority w:val="34"/>
    <w:qFormat/>
    <w:rsid w:val="002E421F"/>
    <w:pPr>
      <w:ind w:left="720"/>
      <w:contextualSpacing/>
    </w:pPr>
  </w:style>
  <w:style w:type="paragraph" w:styleId="Kopfzeile">
    <w:name w:val="header"/>
    <w:basedOn w:val="Standard"/>
    <w:link w:val="KopfzeileZchn"/>
    <w:uiPriority w:val="99"/>
    <w:unhideWhenUsed/>
    <w:rsid w:val="005632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3231"/>
  </w:style>
  <w:style w:type="paragraph" w:styleId="Fuzeile">
    <w:name w:val="footer"/>
    <w:basedOn w:val="Standard"/>
    <w:link w:val="FuzeileZchn"/>
    <w:uiPriority w:val="99"/>
    <w:unhideWhenUsed/>
    <w:rsid w:val="005632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231"/>
  </w:style>
  <w:style w:type="character" w:styleId="Hyperlink">
    <w:name w:val="Hyperlink"/>
    <w:basedOn w:val="Absatz-Standardschriftart"/>
    <w:uiPriority w:val="99"/>
    <w:unhideWhenUsed/>
    <w:rsid w:val="00D84470"/>
    <w:rPr>
      <w:color w:val="0000FF" w:themeColor="hyperlink"/>
      <w:u w:val="single"/>
    </w:rPr>
  </w:style>
  <w:style w:type="character" w:styleId="BesuchterHyperlink">
    <w:name w:val="FollowedHyperlink"/>
    <w:basedOn w:val="Absatz-Standardschriftart"/>
    <w:uiPriority w:val="99"/>
    <w:semiHidden/>
    <w:unhideWhenUsed/>
    <w:rsid w:val="00D84470"/>
    <w:rPr>
      <w:color w:val="800080" w:themeColor="followedHyperlink"/>
      <w:u w:val="single"/>
    </w:rPr>
  </w:style>
  <w:style w:type="table" w:styleId="Tabellenraster">
    <w:name w:val="Table Grid"/>
    <w:basedOn w:val="NormaleTabelle"/>
    <w:uiPriority w:val="59"/>
    <w:rsid w:val="00F3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A938-17F7-4808-BEA6-41442945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Siegle</dc:creator>
  <cp:lastModifiedBy>Marlen Urner</cp:lastModifiedBy>
  <cp:revision>2</cp:revision>
  <cp:lastPrinted>2018-07-09T15:11:00Z</cp:lastPrinted>
  <dcterms:created xsi:type="dcterms:W3CDTF">2025-07-23T14:02:00Z</dcterms:created>
  <dcterms:modified xsi:type="dcterms:W3CDTF">2025-07-23T14:02:00Z</dcterms:modified>
</cp:coreProperties>
</file>